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87d3931838509b1af8ba53355ac8c1983187e67"/>
    <w:p>
      <w:pPr>
        <w:pStyle w:val="Heading3"/>
      </w:pPr>
      <w:r>
        <w:t xml:space="preserve">12 февраля 2025 года в районе Некрасовка состоялась мемориально-патронатная акция по уходу за памятником, погибшим воинам-некрасовцам, посвященная Дню защитника Отечества и Дню памяти о россиянах, исполнявших служебный долг за пределами Отечества.</w:t>
      </w:r>
    </w:p>
    <w:p>
      <w:pPr>
        <w:pStyle w:val="FirstParagraph"/>
      </w:pPr>
      <w:r>
        <w:t xml:space="preserve">12.02.2025</w:t>
      </w:r>
    </w:p>
    <w:p>
      <w:pPr>
        <w:pStyle w:val="BodyText"/>
      </w:pPr>
      <w:r>
        <w:t xml:space="preserve">Представители районного Совета ветеранов, Молодежной палаты и учащиеся кадетского класса ГБОУ «Школа в Некрасовке» привели в порядок памятник и прилегающую к нему территорию.</w:t>
      </w:r>
    </w:p>
    <w:p>
      <w:pPr>
        <w:pStyle w:val="BodyText"/>
      </w:pPr>
      <w:r>
        <w:drawing>
          <wp:inline>
            <wp:extent cx="1333500" cy="104775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nekrasovka.mos.ru/www/upload_local/resize_cache/9524019/615a3c08ed218588d4af7b453f29c069/iblock/d9b/d9b3febcca45e28c08fc0d693fc807a3/IMG_8667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0" cy="10477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http://nekrasovka.mos.ru/presscenter/news/true/detail/12804849.html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Некрасовка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nekrasovka.mos.ru" TargetMode="External" /><Relationship Type="http://schemas.openxmlformats.org/officeDocument/2006/relationships/hyperlink" Id="rId23" Target="http://nekrasovka.mos.ru/presscenter/news/true/detail/1280484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nekrasovka.mos.ru" TargetMode="External" /><Relationship Type="http://schemas.openxmlformats.org/officeDocument/2006/relationships/hyperlink" Id="rId23" Target="http://nekrasovka.mos.ru/presscenter/news/true/detail/1280484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2025-03-06T11:35:16Z</dcterms:created>
  <dcterms:modified xsi:type="dcterms:W3CDTF">2025-03-06T11:35:16Z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