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e0bfa5d61eae720a53758fff4430063315a209"/>
    <w:p>
      <w:pPr>
        <w:pStyle w:val="Heading3"/>
      </w:pPr>
      <w:r>
        <w:t xml:space="preserve">В Некрасовке состоялось заседание Совета депутатов</w:t>
      </w:r>
    </w:p>
    <w:p>
      <w:pPr>
        <w:pStyle w:val="FirstParagraph"/>
      </w:pPr>
      <w:r>
        <w:t xml:space="preserve">25.02.2021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Недавно в Некрасовке состоялось очередное заседание Совета депутатов. О результатах рассказала глава муниципального округа Ирина Ухаботина.</w:t>
      </w:r>
    </w:p>
    <w:p>
      <w:pPr>
        <w:pStyle w:val="BodyText"/>
      </w:pPr>
      <w:r>
        <w:t xml:space="preserve">Были выслушаны доклады о деятельности муниципальных депутатов в 2020 году, а также подведены итоги работы поликлиник в Некрасовке.</w:t>
      </w:r>
    </w:p>
    <w:p>
      <w:pPr>
        <w:pStyle w:val="BodyText"/>
      </w:pPr>
      <w:r>
        <w:t xml:space="preserve">— По обращению управы района Некрасовка депутаты согласовали направления средств стимулирования управы района Некрасовка города Москвы на проведение мероприятий по благоустройству дворовых территорий района Некрасовка в 2021 году, — сообщила Ирина Ухаботина.</w:t>
      </w:r>
    </w:p>
    <w:p>
      <w:pPr>
        <w:pStyle w:val="BodyText"/>
      </w:pPr>
      <w:r>
        <w:t xml:space="preserve">С полным содержанием отчетов можно ознакомиться на сайте муниципального округа Некрасовка.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http://nekrasovka.mos.ru/presscenter/news/detail/9740780.html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97407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97407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2025-06-30T05:26:58Z</dcterms:created>
  <dcterms:modified xsi:type="dcterms:W3CDTF">2025-06-30T05:26:58Z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