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дворе-на-рождественской-заменили-урну"/>
    <w:p>
      <w:pPr>
        <w:pStyle w:val="Heading3"/>
      </w:pPr>
      <w:r>
        <w:t xml:space="preserve">Во дворе на Рождественской заменили урну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t xml:space="preserve">Коммунальные службы заменили урну во дворе по адресу Рождественская улица, дом 19, корпус 1. О том, что урна прогнила, на портал «Наш город» сообщил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выполнения заявки активист получил официальный ответ за подписью руководителя ГБУ «Жилищник района Некрасовка» Никиты Орешкина.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произведены работы по замене малых архитектурных форм», – говорится в сообщении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«Наш город» был создан несколько лет назад для оперативного диалога жителей с органами исполнительной власти. Сообщение можно оставить после несложной регистрации в одной из рубрик.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http://nekrasovka.mos.ru/presscenter/news/detail/9048331.html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48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48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2024-12-16T07:12:26Z</dcterms:created>
  <dcterms:modified xsi:type="dcterms:W3CDTF">2024-12-16T07:12:26Z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