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ec3bd2d77cba69f92e1a011fc280cfabc05b4"/>
    <w:p>
      <w:pPr>
        <w:pStyle w:val="Heading3"/>
      </w:pPr>
      <w:r>
        <w:t xml:space="preserve">Игровой элемент во дворе на Рождественской починили по просьбе жительницы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t xml:space="preserve">Коммунальные службы отремонтировали игровой элемент на детской площадке во дворе по адресу Рождественская улица, 23/33. Соответствующая просьба поступила на портал «Наш город» от жителя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закреплению. Детская площадка находится в удовлетворительном состоянии – сказано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Жители Москвы оставляют на портале замечания, касающиеся проблем городского хозяйства, а ответственные службы занимаются их решением.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http://nekrasovka.mos.ru/presscenter/news/detail/9032943.html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32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32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2025-03-10T13:25:23Z</dcterms:created>
  <dcterms:modified xsi:type="dcterms:W3CDTF">2025-03-10T13:25:23Z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