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6e4e3c8ec8ada4d41ed9f6fda2747f1aa4756"/>
    <w:p>
      <w:pPr>
        <w:pStyle w:val="Heading3"/>
      </w:pPr>
      <w:r>
        <w:t xml:space="preserve">Горка на детской площадке на Рождественской снова стала удобной для игр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t xml:space="preserve">Коммунальщики отремонтировали горку, расположенную во дворе по адресу Рождественская улица, 4. Работы выполнены по просьбе местной жительницы, которая сообщила о проблеме на портал «Наш город». Об устранении неисправности отчитался руководитель ГБУ «Жилищник района Некрасовка» Никита Орешкин.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приведению детской площадки в надлежащее состояние», – говорится в официальном ответе,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«Наш город» создан для эффективного взаимодействия населения и органов исполнительной власти. Жители Москвы оставляют на портале замечания, касающиеся проблем городского хозяйства, а ответственные службы занимаются их решением.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http://nekrasovka.mos.ru/presscenter/news/detail/9022295.html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22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22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2025-08-02T19:09:16Z</dcterms:created>
  <dcterms:modified xsi:type="dcterms:W3CDTF">2025-08-02T19:09:16Z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