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f1aa433a99b35744355fbd588bb06514d7cd4"/>
    <w:p>
      <w:pPr>
        <w:pStyle w:val="Heading3"/>
      </w:pPr>
      <w:r>
        <w:t xml:space="preserve">Ответственные службы отремонтировали плитку во дворе на Рождественской</w:t>
      </w:r>
    </w:p>
    <w:p>
      <w:pPr>
        <w:pStyle w:val="FirstParagraph"/>
      </w:pPr>
      <w:r>
        <w:t xml:space="preserve">09.07.2020</w:t>
      </w:r>
    </w:p>
    <w:p>
      <w:pPr>
        <w:pStyle w:val="BodyText"/>
      </w:pPr>
      <w:r>
        <w:t xml:space="preserve">Плитку во дворе по адресу Рождественская улица, дом 27, корпус 1 отремонтировали коммунальные службы. Просьба об этом поступила от местного жителя на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руководителя ГБУ «Жилищник района Некрасовка» Никиты Орешкина.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ремонту плиточного покрытия»,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«Наш город» — это интернет-портал, созданный для оперативной связи москвичей с органами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http://nekrasovka.mos.ru/presscenter/news/detail/9015618.html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5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5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2025-01-12T12:22:07Z</dcterms:created>
  <dcterms:modified xsi:type="dcterms:W3CDTF">2025-01-12T12:22:07Z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