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78992cc12a0a5e59735192aa2a7fef7d000e7"/>
    <w:p>
      <w:pPr>
        <w:pStyle w:val="Heading3"/>
      </w:pPr>
      <w:r>
        <w:t xml:space="preserve">Коммунальщики установили решетки на ливневки на улице Лавриненко</w:t>
      </w:r>
    </w:p>
    <w:p>
      <w:pPr>
        <w:pStyle w:val="FirstParagraph"/>
      </w:pPr>
      <w:r>
        <w:t xml:space="preserve">20.05.2020</w:t>
      </w:r>
    </w:p>
    <w:p>
      <w:pPr>
        <w:pStyle w:val="BodyText"/>
      </w:pPr>
      <w:r>
        <w:t xml:space="preserve">Ответственные службы установили решетки на ливневки, расположенные на улице Лавриненко вблизи дома 13, корпус 1. Соответствующая просьба поступила на портал «Наш город» от жителя района. О выполненных работах отчитался руководитель департамента строительства города Москвы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«Нарушение устранено», – говорится в официальном ответе,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сервис «Наш город» создан для эффективного взаимодействия населения и органов исполнительной власти. Оставлять свои замечания могут жители всех столичных районов.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http://nekrasovka.mos.ru/presscenter/news/detail/8908924.html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908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908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2025-08-03T08:08:00Z</dcterms:created>
  <dcterms:modified xsi:type="dcterms:W3CDTF">2025-08-03T08:08:00Z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