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граждение-в-преддверии-дня-спасателя."/>
    <w:p>
      <w:pPr>
        <w:pStyle w:val="Heading3"/>
      </w:pPr>
      <w:r>
        <w:t xml:space="preserve">Награждение в преддверии Дня Спасателя.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t xml:space="preserve">День спасателя в России сотрудники МЧС празднуют 27 декабря согласно Указа Президента Российской Федерации № 1306 от 26 ноября 1995 года «Об установлении Дня спасателя Российской Федерации».</w:t>
      </w:r>
    </w:p>
    <w:p>
      <w:pPr>
        <w:pStyle w:val="BodyText"/>
      </w:pPr>
      <w:r>
        <w:t xml:space="preserve">На днях, в преддверии Дня спасателя Российской Федерации в Управлении по ЮВАО Главного управления МЧС России, самым отличившимся сотрудникам были вручены грамоты, благодарственные письма и медали за отличное исполнение служебных обязанностей. При вручении сотрудников поблагодарили за хорошую службу и пожелали успехов.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http://nekrasovka.mos.ru/presscenter/news/detail/4500140.html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500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500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2023-10-09T10:54:15Z</dcterms:created>
  <dcterms:modified xsi:type="dcterms:W3CDTF">2023-10-09T10:54:15Z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