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0f858ea2eee867a6f3e5919247b22e45985934"/>
    <w:p>
      <w:pPr>
        <w:pStyle w:val="Heading3"/>
      </w:pPr>
      <w:r>
        <w:t xml:space="preserve">Сотрудники МЧС будут проводить профилактические мероприятий о правилах поведения на водоемах</w:t>
      </w:r>
    </w:p>
    <w:p>
      <w:pPr>
        <w:pStyle w:val="FirstParagraph"/>
      </w:pPr>
      <w:r>
        <w:t xml:space="preserve">09.08.2016</w:t>
      </w:r>
    </w:p>
    <w:bookmarkEnd w:id="20"/>
    <w:bookmarkStart w:id="23" w:name="Xdc0f246ed855a4a7535898d9d415e047fb19c57"/>
    <w:p>
      <w:pPr>
        <w:pStyle w:val="Heading3"/>
      </w:pPr>
      <w:r>
        <w:t xml:space="preserve">В рамках проведения профилактических мероприятий в летний пожароопасный период сотрудниками 1 РОНПР Управления по ЮВАО Главного управления МЧС России по г. Москвы осуществляются профилактические мероприятия по обеспечению пожарной безопасности в лесопарковых зонах. В ходе одного из профилактических мероприятий было уделено особое внимание населению расположившемуся вдоль водоемов Кузьминского лесопарка. С гражданами данной категории заместитель начальника 1 РОНПР Управления по ЮВАО Главного управления МЧС России по г. Москве проводил беседы и доводил информацию о запрете купания вне специально оборудованных мест. Граждане задавали вопросы о том, где же тогда можно охладиться в столь знойную погоду, на что получали ответ о том, что в ЮВАО г. Москвы отсутствуют места на водоемах где разрешено купание населения.</w:t>
      </w:r>
    </w:p>
    <w:p>
      <w:pPr>
        <w:pStyle w:val="FirstParagraph"/>
      </w:pPr>
      <w:r>
        <w:t xml:space="preserve">Наряду с такими мероприятиями, в целях недопущения пожаров и гибели при этом людей при пожарах, инспекторами надзорной деятельности регулярно проводятся собрания и сходы граждан, беседы и инструктажи с социально неблагополучными слоями населения и лицами, злоупотребляющими спиртными напитками, в местах скопления людей размещаются листовки, содержащие требования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http://nekrasovka.mos.ru/presscenter/news/detail/3503024.html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presscenter/news/detail/3503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presscenter/news/detail/3503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2023-10-06T19:38:05Z</dcterms:created>
  <dcterms:modified xsi:type="dcterms:W3CDTF">2023-10-06T19:38:05Z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