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столице-продолжается-операция-жара"/>
    <w:p>
      <w:pPr>
        <w:pStyle w:val="Heading3"/>
      </w:pPr>
      <w:r>
        <w:t xml:space="preserve">В столице продолжается операция "Жара"</w:t>
      </w:r>
    </w:p>
    <w:p>
      <w:pPr>
        <w:pStyle w:val="FirstParagraph"/>
      </w:pPr>
      <w:r>
        <w:t xml:space="preserve">02.08.2016</w:t>
      </w:r>
    </w:p>
    <w:p>
      <w:pPr>
        <w:pStyle w:val="BodyText"/>
      </w:pPr>
      <w:r>
        <w:t xml:space="preserve">В связи с прогнозируемой аномально жаркой погодой, со среднесуточной температурой выше климатической нормы на территории Московского региона сотрудники МЧС приведены в режим повышенной готовности. Режим введен с целью обеспечения готовности сил и средств к оперативному реагированию на возможные чрезвычайные ситуации, происшествия и пожары. В связи с этим ежедневно сотрудниками 1 РОНПР Управления по ЮВАО Главного управления МЧС России по г. Москве проводятся профилактические мероприятия и инструктажи с работниками коммунального хозяйства, а именно поливомоечной техники, о том как действовать на случай выявления загораний и пожаров на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http://nekrasovka.mos.ru/presscenter/news/detail/3457659.html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457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3457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2024-11-16T08:44:27Z</dcterms:created>
  <dcterms:modified xsi:type="dcterms:W3CDTF">2024-11-16T08:44:27Z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