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5d9c1cd32ba3f65ad223aece8e876ed4f6643"/>
    <w:p>
      <w:pPr>
        <w:pStyle w:val="Heading3"/>
      </w:pPr>
      <w:r>
        <w:t xml:space="preserve">Москвичей призвали уступать дорогу спецтранспорту</w:t>
      </w:r>
    </w:p>
    <w:p>
      <w:pPr>
        <w:pStyle w:val="FirstParagraph"/>
      </w:pPr>
      <w:r>
        <w:t xml:space="preserve">19.07.2016</w:t>
      </w:r>
    </w:p>
    <w:p>
      <w:pPr>
        <w:pStyle w:val="BodyText"/>
      </w:pPr>
      <w:r>
        <w:t xml:space="preserve">Согласно Правил дорожного движения, водители транспортных средств с включенным проблесковым маячком синего и красного цвета и специальным звуковым сигналом, выполняя неотложное служебное задание, имеют преимущества перед другими участниками движения.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приближении транспортного средства с включенным проблесковым маячком синего цвета и специальным звуковым сигналом водители обязаны уступить дорогу для обеспечения беспрепятственного проезда указанного транспортного средства. Кроме этого, пожарные, спасатели, медики сталкиваются еще с одной серьезной проблемой — это заставленные частным автотранспортом городские улицы и проезды жилых дворов. Спецмашинам приходится двигаться медленно, балансируя между автомобилями и теряя при этом драгоценное время. И если использование магистральной линии позволяет установить автоцистерну на значительном расстоянии от очага пожара, то автолестницу установить в том месте, где это необходимо, зачастую практически невозможно: для развертывания такой спецтехники нужна площадка. Таким образом, исчезает единственный шанс на спасение для тех, кто оказался в беде.</w:t>
      </w:r>
    </w:p>
    <w:p>
      <w:pPr>
        <w:pStyle w:val="BodyText"/>
      </w:pPr>
      <w:r>
        <w:t xml:space="preserve">Управление по ЮВАО Департамента ГОЧСиПБ обращает внимание автомобилистов на правила дорожного движения, касающиеся проезда и следования специальной техники:</w:t>
      </w:r>
    </w:p>
    <w:p>
      <w:pPr>
        <w:pStyle w:val="BodyText"/>
      </w:pPr>
      <w:r>
        <w:t xml:space="preserve">— при приближении транспортного средства, имеющего указанные спецсигналы, водители обязаны уступить ему дорогу для обеспечения беспрепятственного проезда;</w:t>
      </w:r>
      <w:r>
        <w:br/>
      </w:r>
      <w:r>
        <w:t xml:space="preserve">— запрещается выполнять обгон указанного транспортного средства;</w:t>
      </w:r>
      <w:r>
        <w:br/>
      </w:r>
      <w:r>
        <w:t xml:space="preserve">— приближаясь к стоящему транспортному средству с включенным проблесковым маячком синего цвета, водитель должен снизить скорость, чтобы иметь возможность немедленно остановиться в случае необходимости;</w:t>
      </w:r>
      <w:r>
        <w:br/>
      </w:r>
      <w:r>
        <w:t xml:space="preserve">— выбирая место для стоянки или парковки, не забывайте оставлять свободными места для подъезда специальной техники.</w:t>
      </w:r>
    </w:p>
    <w:p>
      <w:pPr>
        <w:pStyle w:val="BodyText"/>
      </w:pPr>
      <w:r>
        <w:t xml:space="preserve">Теги: Управление по ЮВАО Департамента ГОЧСиПБ, безопасность.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http://nekrasovka.mos.ru/presscenter/news/detail/3371358.html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371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371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2023-09-17T07:38:36Z</dcterms:created>
  <dcterms:modified xsi:type="dcterms:W3CDTF">2023-09-17T07:38:36Z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