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0e626bc443ee76ac0c1ff593936fe72e98236"/>
    <w:p>
      <w:pPr>
        <w:pStyle w:val="Heading3"/>
      </w:pPr>
      <w:r>
        <w:t xml:space="preserve">Во дворе на Сочинской восстановили корректную работу уличного освещения</w:t>
      </w:r>
    </w:p>
    <w:p>
      <w:pPr>
        <w:pStyle w:val="FirstParagraph"/>
      </w:pPr>
      <w:r>
        <w:t xml:space="preserve">16.01.2025</w:t>
      </w:r>
    </w:p>
    <w:p>
      <w:pPr>
        <w:pStyle w:val="BodyText"/>
      </w:pPr>
      <w:r>
        <w:rPr>
          <w:iCs/>
          <w:i/>
          <w:bCs/>
          <w:b/>
        </w:rPr>
        <w:t xml:space="preserve">16.01.2025. Силами работников АО «Объединенная энергетическая компания» вдоль проезжей части на Сочинской улице отремонтировали мигающий фонарь на столбе.</w:t>
      </w:r>
    </w:p>
    <w:p>
      <w:pPr>
        <w:pStyle w:val="BodyText"/>
      </w:pPr>
      <w:r>
        <w:t xml:space="preserve">Ранее о неисправном уличном освещении уведомил соответствующие службы местный житель. Он попросил в своей заявке исправить ситуацию.</w:t>
      </w:r>
    </w:p>
    <w:p>
      <w:pPr>
        <w:pStyle w:val="BodyText"/>
      </w:pPr>
      <w:r>
        <w:t xml:space="preserve">Руководитель АО «Объединенная энергетическая компания» отреагировал на обращение и поручил сотрудникам устранить нарушение.</w:t>
      </w:r>
    </w:p>
    <w:p>
      <w:pPr>
        <w:pStyle w:val="BodyText"/>
      </w:pPr>
      <w:r>
        <w:t xml:space="preserve">— По указанному адресу выполнены работы по ремонту светильника, — отчитались в компании.</w:t>
      </w:r>
    </w:p>
    <w:p>
      <w:pPr>
        <w:pStyle w:val="BodyText"/>
      </w:pPr>
      <w:r>
        <w:t xml:space="preserve">В настоящее время освещение работает в полном объеме в соответствии с Регламентом технической эксплуатации наружного освещения г. 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http://nekrasovka.mos.ru/presscenter/news/detail/12760308.html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2760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2760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2025-03-19T12:41:07Z</dcterms:created>
  <dcterms:modified xsi:type="dcterms:W3CDTF">2025-03-19T12:41:07Z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