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eddec8eb5b892b8ecf4e292e685f6c5821456"/>
    <w:p>
      <w:pPr>
        <w:pStyle w:val="Heading3"/>
      </w:pPr>
      <w:r>
        <w:t xml:space="preserve">В Кузьминский районный суд города Москвы направлено уголовное дело в отношении жительницы района Выхино-Жулебино г. Москвы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Кузьминской межрайонной прокуратурой г. Москвы утверждено обвинительное заключение по уголовному делу по обвинению фигуранта в совершении преступления, предусмотренного ч. 1 ст. 112 УК РФ.</w:t>
      </w:r>
    </w:p>
    <w:p>
      <w:pPr>
        <w:pStyle w:val="BodyText"/>
      </w:pPr>
      <w:r>
        <w:t xml:space="preserve">Установлено, что обвиняемая, имея умысел на причинение телесных повреждений, 04.07.2024, находясь на детской площадке в районе Выхино-Жулебино г. Москвы, на почве личных неприязненных отношений, кулаком правой руки нанесла один удар в область лица потерпевшей, которая в свою очередь гуляла со своим несовершеннолетним ребенком и несколько ранее сделала замечание по поводу нахождения обвиняемой в нетрезвом виде, чем причинила последней телесные повреждения в виде черепно-лицевой травмы: перелом костей носа со смещением отломков; перелом передней стенки правой гайморовой пазухи без смещения отломков; кровоподтек в правой параорбитальной (окологлазничной) области; кровоподтек в области спинки носа; кровоподтек в параназальной (околоносовой) области справа, что согласно согласно п. 7.1 приказа Минздравсоцразвития России от 24.04.2008 г. №194н «Об утверждении Медицинских критериев определения степени тяжести вреда, причиненного здоровью человека» квалифицируется как средней тяжести вред здоровью по признаку длительного расстройства здоровья продолжительностью свыше трех недель (более 21 дня).</w:t>
      </w:r>
    </w:p>
    <w:p>
      <w:pPr>
        <w:pStyle w:val="BodyText"/>
      </w:pPr>
      <w:r>
        <w:t xml:space="preserve">В отношении фигуранта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Причастность обвиняемой к совершению вышеуказанного преступления установлена показаниями свидетелей, потерпевшей и заключению эксперта «Бюро судебно-медицинской экспертизы, отделение экспертизы телесных повреждений № 2 ДЗ г. Москвы».</w:t>
      </w:r>
    </w:p>
    <w:p>
      <w:pPr>
        <w:pStyle w:val="BodyText"/>
      </w:pPr>
      <w:r>
        <w:t xml:space="preserve">Уголовное дело 29.05.2025 в порядке ст. 221 УПК РФ направлено в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http://nekrasovka.mos.ru/law-and-order/the-prosecutor-explains/detail/13056656.html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law-and-order/the-prosecutor-explains/detail/13056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law-and-order/the-prosecutor-explains/detail/13056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2025-07-09T03:46:45Z</dcterms:created>
  <dcterms:modified xsi:type="dcterms:W3CDTF">2025-07-09T03:46:45Z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