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новый-год-без-долгов"/>
    <w:p>
      <w:pPr>
        <w:pStyle w:val="Heading3"/>
      </w:pPr>
      <w:r>
        <w:t xml:space="preserve">В «Новый год без долгов»!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drawing>
          <wp:inline>
            <wp:extent cx="5334000" cy="7093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В-новый-год-без-долгов-2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93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Федеральной налоговой службы по городу Москве напоминает, что 3 декабря 2019 года истекает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Столичные налоговые органы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t xml:space="preserve">Погасить задолженность по налогам можно посредством:</w:t>
      </w:r>
    </w:p>
    <w:p>
      <w:pPr>
        <w:pStyle w:val="BodyText"/>
      </w:pPr>
      <w:r>
        <w:t xml:space="preserve">· мобильного приложения «Личный кабинет физических лиц» («Налоги ФЛ») или на сайте www.nalog.ru;</w:t>
      </w:r>
    </w:p>
    <w:p>
      <w:pPr>
        <w:pStyle w:val="BodyText"/>
      </w:pPr>
      <w:r>
        <w:t xml:space="preserve">· мобильных сервисов банков или личного визита в отделение банка.</w:t>
      </w:r>
    </w:p>
    <w:p>
      <w:pPr>
        <w:pStyle w:val="BodyText"/>
      </w:pPr>
      <w:r>
        <w:t xml:space="preserve">· портала GOSUSLIGI.RU</w:t>
      </w:r>
    </w:p>
    <w:p>
      <w:pPr>
        <w:pStyle w:val="BodyText"/>
      </w:pPr>
      <w:r>
        <w:t xml:space="preserve">Обращаем Ваше внимание на преимущества раннего погашения задолженности: минимальное начисление пеней, исключение судебных издержек, ограничительных мер, таких как арест имущества, ограничение права на выезд за пределы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http://nekrasovka.mos.ru/information-on-taxes-and-taxation/tax/news/detail/8514051.html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51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51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2025-07-06T13:50:23Z</dcterms:created>
  <dcterms:modified xsi:type="dcterms:W3CDTF">2025-07-06T13:50:23Z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