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cdeac400ca3f3833cd7ca534a10b2797bdf58"/>
    <w:p>
      <w:pPr>
        <w:pStyle w:val="Heading3"/>
      </w:pPr>
      <w:r>
        <w:t xml:space="preserve">Осуществляется прием специальных деклараций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drawing>
          <wp:inline>
            <wp:extent cx="5334000" cy="29796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03be810b0e4abc27d20fe9bf73b38ac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9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Налоговыми органами в период с 3 июня 2019 года по 29 февраля 2020 года в рамках третьего этапа добровольного декларирования в соответствии с Федеральным законом от 08.06.2015 года № 140-ФЗ «О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Федерации» осуществляется прием специальных деклараций.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Специальная декларация представляется декларантом в двух экземплярах в любой территориальный налоговый орган или в центральный аппарат ФНС России (по выбору декларанта) на бумаге лично либо через своего уполномоченного представителя, действующего на основании нотариально заверенной доверенности.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Представление специальной декларации в ходе первого и (или) второго этапов декларирования не препятствует представлению её в ходе третьего этапа декларирования.</w:t>
      </w:r>
    </w:p>
    <w:p>
      <w:pPr>
        <w:pStyle w:val="BodyText"/>
      </w:pPr>
      <w:r>
        <w:t xml:space="preserve">Подача уточненной специальной декларации не допускается.</w:t>
      </w:r>
    </w:p>
    <w:p>
      <w:pPr>
        <w:pStyle w:val="BodyText"/>
      </w:pPr>
      <w:r>
        <w:t xml:space="preserve">Отправленные по почте специальные декларации не считаются представленными.</w:t>
      </w:r>
    </w:p>
    <w:p>
      <w:pPr>
        <w:pStyle w:val="BodyText"/>
      </w:pPr>
      <w:r>
        <w:t xml:space="preserve">Форма специальной декларации, порядок ее заполнения и представления размещены на сайте ФНС России www.nalog.ru в разделе «Специальная декларация» (https://www.nalog.ru/rn77/taxation/specdecl/).</w:t>
      </w:r>
    </w:p>
    <w:p>
      <w:pPr>
        <w:pStyle w:val="BodyText"/>
      </w:pPr>
      <w:r>
        <w:t xml:space="preserve">Декларанту и (или) лицу, информация о котором отражена в специальной декларации, сохраняются гарантии освобождения от уголовной, административной и налоговой ответственности при условии осуществления данными лицами репатриации денежных средств и государственной регистрации в порядке редомициляции подконтрольных им иностранных компаний.</w:t>
      </w:r>
    </w:p>
    <w:p>
      <w:pPr>
        <w:pStyle w:val="BodyText"/>
      </w:pPr>
      <w:r>
        <w:t xml:space="preserve">Федеральная налоговая служба России обеспечивает конфиденциальный режим сведений, содержащихся в специальных декларациях.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http://nekrasovka.mos.ru/information-on-taxes-and-taxation/tax/news/detail/8442174.html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42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8442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2025-03-09T18:02:57Z</dcterms:created>
  <dcterms:modified xsi:type="dcterms:W3CDTF">2025-03-09T18:02:57Z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