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9aaa41deac1bc2aaae649538ff8641260d44c69"/>
    <w:p>
      <w:pPr>
        <w:pStyle w:val="Heading3"/>
      </w:pPr>
      <w:r>
        <w:t xml:space="preserve">Как получить социальный налоговый вычет в связи с расходами на обучение</w:t>
      </w:r>
    </w:p>
    <w:p>
      <w:pPr>
        <w:pStyle w:val="FirstParagraph"/>
      </w:pPr>
      <w:r>
        <w:t xml:space="preserve">31.03.2025</w:t>
      </w:r>
    </w:p>
    <w:p>
      <w:pPr>
        <w:pStyle w:val="BodyText"/>
      </w:pPr>
      <w:r>
        <w:drawing>
          <wp:inline>
            <wp:extent cx="5334000" cy="76999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ekrasovka.mos.ru/www/82188843-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699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69992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nekrasovka.mos.ru/www/82188843-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699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http://nekrasovka.mos.ru/information-on-taxes-and-taxation/tax/news/detail/12884405.html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nekrasovka.mos.ru" TargetMode="External" /><Relationship Type="http://schemas.openxmlformats.org/officeDocument/2006/relationships/hyperlink" Id="rId26" Target="http://nekrasovka.mos.ru/information-on-taxes-and-taxation/tax/news/detail/128844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nekrasovka.mos.ru" TargetMode="External" /><Relationship Type="http://schemas.openxmlformats.org/officeDocument/2006/relationships/hyperlink" Id="rId26" Target="http://nekrasovka.mos.ru/information-on-taxes-and-taxation/tax/news/detail/128844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2025-04-03T13:57:05Z</dcterms:created>
  <dcterms:modified xsi:type="dcterms:W3CDTF">2025-04-03T13:57:05Z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