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6ddbee9c4152e4f8b0a9fd4b8be619dce0a078"/>
    <w:p>
      <w:pPr>
        <w:pStyle w:val="Heading3"/>
      </w:pPr>
      <w:r>
        <w:t xml:space="preserve">Получение налоговых уведомлений в электронном формате</w:t>
      </w:r>
    </w:p>
    <w:p>
      <w:pPr>
        <w:pStyle w:val="FirstParagraph"/>
      </w:pPr>
      <w:r>
        <w:t xml:space="preserve">07.03.2025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 </w:t>
      </w:r>
    </w:p>
    <w:p>
      <w:pPr>
        <w:pStyle w:val="BodyText"/>
      </w:pPr>
      <w:r>
        <w:br/>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br/>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 </w:t>
      </w:r>
    </w:p>
    <w:p>
      <w:pPr>
        <w:pStyle w:val="BodyText"/>
      </w:pPr>
      <w:r>
        <w:br/>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 </w:t>
      </w:r>
    </w:p>
    <w:p>
      <w:pPr>
        <w:pStyle w:val="BodyText"/>
      </w:pPr>
      <w:r>
        <w:br/>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 Получение через ЕПГУ указанных документов налоговых органов возможно при соблюдении двух условий: </w:t>
      </w:r>
    </w:p>
    <w:p>
      <w:pPr>
        <w:pStyle w:val="BodyText"/>
      </w:pPr>
      <w:r>
        <w:t xml:space="preserve">1) налогоплательщик должен быть зарегистрирован в единой системе идентификации и аутентификации на ЕПГУ; </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 </w:t>
      </w:r>
    </w:p>
    <w:p>
      <w:pPr>
        <w:pStyle w:val="BodyText"/>
      </w:pPr>
      <w:r>
        <w:br/>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 </w:t>
      </w:r>
    </w:p>
    <w:p>
      <w:pPr>
        <w:pStyle w:val="BodyText"/>
      </w:pPr>
      <w:r>
        <w:br/>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http://nekrasovka.mos.ru/information-on-taxes-and-taxation/tax/news/detail/12844386.html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8443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8443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2025-03-07T16:11:59Z</dcterms:created>
  <dcterms:modified xsi:type="dcterms:W3CDTF">2025-03-07T16:11:59Z</dcterms:modified>
</cp:coreProperties>
</file>

<file path=docProps/custom.xml><?xml version="1.0" encoding="utf-8"?>
<Properties xmlns="http://schemas.openxmlformats.org/officeDocument/2006/custom-properties" xmlns:vt="http://schemas.openxmlformats.org/officeDocument/2006/docPropsVTypes"/>
</file>