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 п. 5 ст. 391 НК РФ.</w:t>
      </w:r>
    </w:p>
    <w:p>
      <w:pPr>
        <w:pStyle w:val="BodyText"/>
      </w:pPr>
      <w:r>
        <w:t xml:space="preserve">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</w:t>
      </w:r>
    </w:p>
    <w:p>
      <w:pPr>
        <w:pStyle w:val="BodyText"/>
      </w:pPr>
      <w:r>
        <w:t xml:space="preserve">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</w:t>
      </w:r>
    </w:p>
    <w:p>
      <w:pPr>
        <w:pStyle w:val="BodyText"/>
      </w:pPr>
      <w:r>
        <w:t xml:space="preserve">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</w:t>
      </w:r>
    </w:p>
    <w:p>
      <w:pPr>
        <w:pStyle w:val="BodyText"/>
      </w:pPr>
      <w:r>
        <w:rPr>
          <w:bCs/>
          <w:b/>
        </w:rPr>
        <w:t xml:space="preserve">Шаг 3</w:t>
      </w:r>
      <w:r>
        <w:t xml:space="preserve">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</w:t>
      </w:r>
    </w:p>
    <w:p>
      <w:pPr>
        <w:pStyle w:val="BodyText"/>
      </w:pPr>
      <w:r>
        <w:t xml:space="preserve">• через личный кабинет налогоплательщика;</w:t>
      </w:r>
    </w:p>
    <w:p>
      <w:pPr>
        <w:pStyle w:val="BodyText"/>
      </w:pPr>
      <w:r>
        <w:t xml:space="preserve">• почтовым сообщением;</w:t>
      </w:r>
    </w:p>
    <w:p>
      <w:pPr>
        <w:pStyle w:val="BodyText"/>
      </w:pPr>
      <w:r>
        <w:t xml:space="preserve">• путем личного обращения в любую налоговую инспекцию;</w:t>
      </w:r>
    </w:p>
    <w:p>
      <w:pPr>
        <w:pStyle w:val="BodyText"/>
      </w:pPr>
      <w:r>
        <w:t xml:space="preserve">• через уполномоченный МФЦ.</w:t>
      </w:r>
    </w:p>
    <w:p>
      <w:pPr>
        <w:pStyle w:val="BodyText"/>
      </w:pPr>
      <w:r>
        <w:t xml:space="preserve">К заявлению налогоплательщик вправе представить документы, подтверждающие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http://nekrasovka.mos.ru/information-on-taxes-and-taxation/tax/news/detail/12641679.html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41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41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2025-03-07T15:41:28Z</dcterms:created>
  <dcterms:modified xsi:type="dcterms:W3CDTF">2025-03-07T15:41:28Z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