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3c0c9da4101341ef350dba2358c7a0c851b15b0"/>
    <w:p>
      <w:pPr>
        <w:pStyle w:val="Heading3"/>
      </w:pPr>
      <w:r>
        <w:t xml:space="preserve">В ИФНС № 23 по г. Москве пройдёт вебинар для налогоплательщиков</w:t>
      </w:r>
    </w:p>
    <w:p>
      <w:pPr>
        <w:pStyle w:val="FirstParagraph"/>
      </w:pPr>
      <w:r>
        <w:t xml:space="preserve">11.06.2024</w:t>
      </w:r>
    </w:p>
    <w:p>
      <w:pPr>
        <w:pStyle w:val="BodyText"/>
      </w:pPr>
      <w:r>
        <w:drawing>
          <wp:inline>
            <wp:extent cx="5334000" cy="3302373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nekrasovka.mos.ru/www/Скриншот%2011-06-2024%2009234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023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http://nekrasovka.mos.ru/information-on-taxes-and-taxation/tax/news/detail/12415901.html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Некрасовка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nekrasovka.mos.ru" TargetMode="External" /><Relationship Type="http://schemas.openxmlformats.org/officeDocument/2006/relationships/hyperlink" Id="rId23" Target="http://nekrasovka.mos.ru/information-on-taxes-and-taxation/tax/news/detail/1241590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nekrasovka.mos.ru" TargetMode="External" /><Relationship Type="http://schemas.openxmlformats.org/officeDocument/2006/relationships/hyperlink" Id="rId23" Target="http://nekrasovka.mos.ru/information-on-taxes-and-taxation/tax/news/detail/1241590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2025-03-07T16:15:27Z</dcterms:created>
  <dcterms:modified xsi:type="dcterms:W3CDTF">2025-03-07T16:15:27Z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