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749b4ab80d43cac53e122a4805c541a7060c5"/>
    <w:p>
      <w:pPr>
        <w:pStyle w:val="Heading3"/>
      </w:pPr>
      <w:r>
        <w:t xml:space="preserve">Что делать, когда налоговое уведомление не получено?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– ЕПГУ).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23.12.2022 № ЕД-7-21/1250@).</w:t>
      </w:r>
    </w:p>
    <w:p>
      <w:pPr>
        <w:pStyle w:val="BodyText"/>
      </w:pPr>
      <w:r>
        <w:t xml:space="preserve">Информации предоставлена ИФНС России № 21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http://nekrasovka.mos.ru/information-on-taxes-and-taxation/tax/news/detail/11958851.html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958851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958851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2025-03-15T03:42:24Z</dcterms:created>
  <dcterms:modified xsi:type="dcterms:W3CDTF">2025-03-15T03:42:24Z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