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cd6409c6a29fbacd5d51b2ada67a5b6d084c83"/>
    <w:p>
      <w:pPr>
        <w:pStyle w:val="Heading3"/>
      </w:pPr>
      <w:r>
        <w:t xml:space="preserve">Причины изменений сумм налогов на имущество в 2023 году</w:t>
      </w:r>
    </w:p>
    <w:p>
      <w:pPr>
        <w:pStyle w:val="FirstParagraph"/>
      </w:pPr>
      <w:r>
        <w:t xml:space="preserve">09.10.2023</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pPr>
        <w:pStyle w:val="BodyText"/>
      </w:pPr>
      <w:r>
        <w:t xml:space="preserve">Рост налога может обуславливаться следующими причинами:</w:t>
      </w:r>
    </w:p>
    <w:p>
      <w:pPr>
        <w:pStyle w:val="BodyText"/>
      </w:pPr>
      <w:r>
        <w:rPr>
          <w:bCs/>
          <w:b/>
        </w:rPr>
        <w:t xml:space="preserve">Транспортный налог:</w:t>
      </w:r>
    </w:p>
    <w:p>
      <w:pPr>
        <w:pStyle w:val="BodyText"/>
      </w:pPr>
      <w:r>
        <w:t xml:space="preserve">1)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2022 года;</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rPr>
          <w:bCs/>
          <w:b/>
        </w:rPr>
        <w:t xml:space="preserve">Земельный налог:</w:t>
      </w:r>
    </w:p>
    <w:p>
      <w:pPr>
        <w:pStyle w:val="BodyText"/>
      </w:pPr>
      <w:r>
        <w:t xml:space="preserve">1) изменение кадастровой стоимости земельного участка, например, в связи со вступлением в силу новых результатов кадастровой оценки, или переводом земельного участка из одной категории земель в другую, изменением вида разрешенного использования, уточнения площади. Информацию о кадастровой стоимости можно получить на сайте Росреестра или в МФЦ;</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rPr>
          <w:bCs/>
          <w:b/>
        </w:rPr>
        <w:t xml:space="preserve">Налог на имущество физических лиц:</w:t>
      </w:r>
    </w:p>
    <w:p>
      <w:pPr>
        <w:pStyle w:val="BodyText"/>
      </w:pPr>
      <w:r>
        <w:t xml:space="preserve">1) изменение кадастровой стоимости объекта недвижимости, например, в связи со вступлением в силу новых результатов кадастровой оценки, или изменением вида разрешенного использования, назначения объекта. Информацию о кадастровой стоимости можно получить на сайте Росреестра или в МФЦ;</w:t>
      </w:r>
    </w:p>
    <w:p>
      <w:pPr>
        <w:pStyle w:val="BodyText"/>
      </w:pPr>
      <w:r>
        <w:t xml:space="preserve">2)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w:t>
      </w:r>
    </w:p>
    <w:p>
      <w:pPr>
        <w:pStyle w:val="BodyText"/>
      </w:pPr>
      <w:r>
        <w:br/>
      </w:r>
    </w:p>
    <w:p>
      <w:pPr>
        <w:pStyle w:val="BodyText"/>
      </w:pPr>
      <w:r>
        <w:t xml:space="preserve">Адрес страницы:</w:t>
      </w:r>
      <w:r>
        <w:t xml:space="preserve"> </w:t>
      </w:r>
      <w:hyperlink r:id="rId20">
        <w:r>
          <w:rPr>
            <w:rStyle w:val="Hyperlink"/>
          </w:rPr>
          <w:t xml:space="preserve">http://nekrasovka.mos.ru/information-on-taxes-and-taxation/tax/news/detail/11882675.html</w:t>
        </w:r>
      </w:hyperlink>
    </w:p>
    <w:p>
      <w:pPr>
        <w:pStyle w:val="BodyText"/>
      </w:pPr>
      <w:hyperlink r:id="rId21">
        <w:r>
          <w:rPr>
            <w:rStyle w:val="Hyperlink"/>
          </w:rPr>
          <w:t xml:space="preserve">Управа района Некрасовка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118826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nekrasovka.mos.ru" TargetMode="External" /><Relationship Type="http://schemas.openxmlformats.org/officeDocument/2006/relationships/hyperlink" Id="rId20" Target="http://nekrasovka.mos.ru/information-on-taxes-and-taxation/tax/news/detail/118826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2025-03-07T17:48:59Z</dcterms:created>
  <dcterms:modified xsi:type="dcterms:W3CDTF">2025-03-07T17:48:59Z</dcterms:modified>
</cp:coreProperties>
</file>

<file path=docProps/custom.xml><?xml version="1.0" encoding="utf-8"?>
<Properties xmlns="http://schemas.openxmlformats.org/officeDocument/2006/custom-properties" xmlns:vt="http://schemas.openxmlformats.org/officeDocument/2006/docPropsVTypes"/>
</file>