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</w:p>
    <w:p>
      <w:pPr>
        <w:pStyle w:val="BodyText"/>
      </w:pP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</w:p>
    <w:p>
      <w:pPr>
        <w:pStyle w:val="BodyText"/>
      </w:pP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</w:p>
    <w:p>
      <w:pPr>
        <w:pStyle w:val="BodyText"/>
      </w:pPr>
      <w:r>
        <w:t xml:space="preserve">По сравнению с предыдущим налоговым периодом произошли следующие основные изменения:</w:t>
      </w:r>
    </w:p>
    <w:p>
      <w:pPr>
        <w:pStyle w:val="BodyText"/>
      </w:pPr>
      <w:r>
        <w:t xml:space="preserve">1) по транспортному налогу</w:t>
      </w:r>
    </w:p>
    <w:p>
      <w:pPr>
        <w:pStyle w:val="BodyText"/>
      </w:pP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</w:p>
    <w:p>
      <w:pPr>
        <w:pStyle w:val="BodyText"/>
      </w:pPr>
      <w:r>
        <w:t xml:space="preserve">2) по земельному налогу</w:t>
      </w:r>
    </w:p>
    <w:p>
      <w:pPr>
        <w:pStyle w:val="BodyText"/>
      </w:pP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</w:p>
    <w:p>
      <w:pPr>
        <w:pStyle w:val="BodyText"/>
      </w:pPr>
      <w:r>
        <w:t xml:space="preserve">3) по налогу на имущество физических лиц</w:t>
      </w:r>
    </w:p>
    <w:p>
      <w:pPr>
        <w:pStyle w:val="BodyText"/>
      </w:pP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</w:p>
    <w:p>
      <w:pPr>
        <w:pStyle w:val="BodyText"/>
      </w:pP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</w:p>
    <w:p>
      <w:pPr>
        <w:pStyle w:val="BodyText"/>
      </w:pP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).</w:t>
      </w:r>
    </w:p>
    <w:p>
      <w:pPr>
        <w:pStyle w:val="BodyText"/>
      </w:pP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http://nekrasovka.mos.ru/information-on-taxes-and-taxation/tax/news/detail/11882671.html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882671.html" TargetMode="External" /><Relationship Type="http://schemas.openxmlformats.org/officeDocument/2006/relationships/hyperlink" Id="rId20" Target="http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882671.html" TargetMode="External" /><Relationship Type="http://schemas.openxmlformats.org/officeDocument/2006/relationships/hyperlink" Id="rId20" Target="http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2025-03-07T16:16:24Z</dcterms:created>
  <dcterms:modified xsi:type="dcterms:W3CDTF">2025-03-07T16:16:24Z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