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b67b9765a306908702b15ef62907a0b67177e8"/>
    <w:p>
      <w:pPr>
        <w:pStyle w:val="Heading3"/>
      </w:pPr>
      <w:r>
        <w:t xml:space="preserve">О начале массовой рассылки налоговых уведомлений на уплату имущественных налогов физических лиц за 2022 год</w:t>
      </w:r>
    </w:p>
    <w:p>
      <w:pPr>
        <w:pStyle w:val="FirstParagraph"/>
      </w:pPr>
      <w:r>
        <w:t xml:space="preserve">06.10.2023</w:t>
      </w:r>
    </w:p>
    <w:p>
      <w:pPr>
        <w:pStyle w:val="BodyText"/>
      </w:pPr>
      <w:r>
        <w:t xml:space="preserve">В настоящее время налоговые органы приступили к массовой рассылке сводных налоговых уведомлений на уплату имущественных налогов физических лиц за 2022 год.</w:t>
      </w:r>
    </w:p>
    <w:p>
      <w:pPr>
        <w:pStyle w:val="BodyText"/>
      </w:pPr>
      <w:r>
        <w:t xml:space="preserve">Физическим лицам, являющимся пользователями интернет-сервиса «Личный кабинет налогоплательщика для физических лиц» на сайте ФНС России, налоговые уведомления размещены в указанном сервисе в электронном виде. Налогоплательщикам, не зарегистрированным в указанном сервисе. налоговые уведомления будут направлены на бумажном носителе по Почте России.</w:t>
      </w:r>
    </w:p>
    <w:p>
      <w:pPr>
        <w:pStyle w:val="BodyText"/>
      </w:pPr>
      <w:r>
        <w:t xml:space="preserve">С этого года физическим лицам, зарегистрированным в единой системе идентификации и аутентификации на едином портале государственных и муниципальных услуг (ЕПГУ) и направившим через ЕГПУ уведомление о необходимости получения документов от налоговых органов в электронной форме через ЕПГУ, налоговые уведомления направлены в электронной форме через личный кабинет на ЕПГУ.</w:t>
      </w:r>
    </w:p>
    <w:p>
      <w:pPr>
        <w:pStyle w:val="BodyText"/>
      </w:pPr>
      <w:r>
        <w:t xml:space="preserve">Срок уплаты имущественных налогов физических лиц за 2022 год —</w:t>
      </w:r>
      <w:r>
        <w:t xml:space="preserve"> </w:t>
      </w:r>
      <w:r>
        <w:rPr>
          <w:bCs/>
          <w:b/>
        </w:rPr>
        <w:t xml:space="preserve">не позднее 1 декабря 2023 года.</w:t>
      </w:r>
    </w:p>
    <w:p>
      <w:pPr>
        <w:pStyle w:val="BodyText"/>
      </w:pPr>
      <w:r>
        <w:t xml:space="preserve">Адреса и контакты налоговых инспекций размещены на официальном сайте ФНС России</w:t>
      </w:r>
      <w:r>
        <w:t xml:space="preserve"> </w:t>
      </w:r>
      <w:hyperlink r:id="rId20">
        <w:r>
          <w:rPr>
            <w:rStyle w:val="Hyperlink"/>
          </w:rPr>
          <w:t xml:space="preserve">www.nalog.gov.ru</w:t>
        </w:r>
      </w:hyperlink>
      <w:r>
        <w:t xml:space="preserve"> </w:t>
      </w:r>
      <w:r>
        <w:t xml:space="preserve">и в разделе «Контакты».</w:t>
      </w:r>
    </w:p>
    <w:p>
      <w:pPr>
        <w:pStyle w:val="BodyText"/>
      </w:pPr>
      <w:r>
        <w:t xml:space="preserve">Кроме того, на официальном сайте ФНС России в разделе «Сервисы» размещены электронные сервисы, позволяющие получить всю необходимую информацию о порядке исчисления имущественных налогов физических лиц, такие как:</w:t>
      </w:r>
    </w:p>
    <w:p>
      <w:pPr>
        <w:pStyle w:val="BodyText"/>
      </w:pPr>
      <w:r>
        <w:t xml:space="preserve">- Справочная информация о ставках и льготах по имущественным налогам;</w:t>
      </w:r>
    </w:p>
    <w:p>
      <w:pPr>
        <w:pStyle w:val="BodyText"/>
      </w:pPr>
      <w:r>
        <w:t xml:space="preserve">- Налоговый калькулятор — Расчет транспортного налога;</w:t>
      </w:r>
    </w:p>
    <w:p>
      <w:pPr>
        <w:pStyle w:val="BodyText"/>
      </w:pPr>
      <w:r>
        <w:t xml:space="preserve">- Налоговый калькулятор — Расчет земельного налога и налога на имущество физических лиц.</w:t>
      </w:r>
    </w:p>
    <w:p>
      <w:pPr>
        <w:pStyle w:val="BodyText"/>
      </w:pPr>
      <w:r>
        <w:t xml:space="preserve">Каждый плательщик имущественных налогов вправе выбрать удобный способ оплаты:</w:t>
      </w:r>
    </w:p>
    <w:p>
      <w:pPr>
        <w:pStyle w:val="BodyText"/>
      </w:pPr>
      <w:r>
        <w:t xml:space="preserve">1) через Интернет-сервис «Личный кабинет налогоплательщика для физических лиц»</w:t>
      </w:r>
      <w:r>
        <w:t xml:space="preserve"> </w:t>
      </w:r>
      <w:hyperlink r:id="rId21">
        <w:r>
          <w:rPr>
            <w:rStyle w:val="Hyperlink"/>
          </w:rPr>
          <w:t xml:space="preserve">www.lkfl2.nalog.ru</w:t>
        </w:r>
      </w:hyperlink>
      <w:r>
        <w:t xml:space="preserve">);</w:t>
      </w:r>
    </w:p>
    <w:p>
      <w:pPr>
        <w:pStyle w:val="BodyText"/>
      </w:pPr>
      <w:r>
        <w:t xml:space="preserve">2) через Интернет-сервис ФНС России «Уплата налогов и пошлин» (</w:t>
      </w:r>
      <w:hyperlink r:id="rId22">
        <w:r>
          <w:rPr>
            <w:rStyle w:val="Hyperlink"/>
          </w:rPr>
          <w:t xml:space="preserve">www.nalog.gov.ru</w:t>
        </w:r>
      </w:hyperlink>
      <w:r>
        <w:t xml:space="preserve">), который позволяет налогоплательщику — самостоятельно сформировать платежные документы по индексу документа (указанному в уведомлении) или на известную плательщику сумму, распечатать их или осуществить безналичную оплату с помощью онлайн-сервисов банков, заключивших соглашение с ФНС России;</w:t>
      </w:r>
    </w:p>
    <w:p>
      <w:pPr>
        <w:pStyle w:val="BodyText"/>
      </w:pPr>
      <w:r>
        <w:t xml:space="preserve">3) через учреждения Банков с помощью квитанции (или по реквизитам из квитанций): наличными средствами либо безналичным путем, применяя электронные сервисы и мобильные устройства с использованием QR-кода в онлайн-сервисе;</w:t>
      </w:r>
    </w:p>
    <w:p>
      <w:pPr>
        <w:pStyle w:val="BodyText"/>
      </w:pPr>
      <w:r>
        <w:t xml:space="preserve">4) в подразделениях МФЦ г. Москвы организована возможность приема безналичных денежных средств посредством роз-терминалов;</w:t>
      </w:r>
    </w:p>
    <w:p>
      <w:pPr>
        <w:pStyle w:val="BodyText"/>
      </w:pPr>
      <w:r>
        <w:t xml:space="preserve">5) через ЕГПУ (www.gosuslugi.ru). Для этого с главной страницы портала надо перейти на вкладку «Оплата», выбрать строку «Оплата по номеру квитанции УИН». После ввода УИН, указанного в налоговом уведомлении, появится информация о начисленных суммах налогов и кнопка «Оплатить»;</w:t>
      </w:r>
    </w:p>
    <w:p>
      <w:pPr>
        <w:pStyle w:val="BodyText"/>
      </w:pPr>
      <w:r>
        <w:t xml:space="preserve">6) в отделениях «Почты России» при получении налоговых уведомлений или в иное удобное время.</w:t>
      </w:r>
    </w:p>
    <w:p>
      <w:pPr>
        <w:pStyle w:val="BodyText"/>
      </w:pPr>
      <w:r>
        <w:t xml:space="preserve">Обращаем внимание, что с 01.01.2023 для уплаты налогов предусмотрен отдельный казначейский счет № 03100643000000018500 для получателя Казначейство России (ФНС России) и КБК 18201061201010000510 «Единый налоговый платеж».</w:t>
      </w:r>
    </w:p>
    <w:p>
      <w:pPr>
        <w:pStyle w:val="BodyText"/>
      </w:pPr>
      <w:r>
        <w:t xml:space="preserve">Реквизиты получателя платежа с 01.01.2023:</w:t>
      </w:r>
    </w:p>
    <w:p>
      <w:pPr>
        <w:pStyle w:val="BodyText"/>
      </w:pPr>
      <w:r>
        <w:t xml:space="preserve">Поле 13 – Наименование банка получателя – «ОТДЕЛЕНИЕ ТУЛА БАНКА РОССИИ//УФК по Тульской области, г Тула»;</w:t>
      </w:r>
    </w:p>
    <w:p>
      <w:pPr>
        <w:pStyle w:val="BodyText"/>
      </w:pPr>
      <w:r>
        <w:t xml:space="preserve">Поле 14 – БИК банка получателя средств (БИК ТОФК) – «017003983»;</w:t>
      </w:r>
    </w:p>
    <w:p>
      <w:pPr>
        <w:pStyle w:val="BodyText"/>
      </w:pPr>
      <w:r>
        <w:t xml:space="preserve">Поле 15 – № счета банка получателя средств – (номер банковского счета, входящего в состав единого казначейского счета) «40102810445370000059»;</w:t>
      </w:r>
    </w:p>
    <w:p>
      <w:pPr>
        <w:pStyle w:val="BodyText"/>
      </w:pPr>
      <w:r>
        <w:t xml:space="preserve">Поле 16 – Получатель – «Казначейство России (ФНС России)»;</w:t>
      </w:r>
    </w:p>
    <w:p>
      <w:pPr>
        <w:pStyle w:val="BodyText"/>
      </w:pPr>
      <w:r>
        <w:t xml:space="preserve">Поле 17 – Номер казначейского счета – «03100643000000018500»;</w:t>
      </w:r>
    </w:p>
    <w:p>
      <w:pPr>
        <w:pStyle w:val="BodyText"/>
      </w:pPr>
      <w:r>
        <w:t xml:space="preserve">Поле 61 – ИНН Получателя – «7727406020»;</w:t>
      </w:r>
    </w:p>
    <w:p>
      <w:pPr>
        <w:pStyle w:val="BodyText"/>
      </w:pPr>
      <w:r>
        <w:t xml:space="preserve">Поле 103 – КПП Получателя – «770801001».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ekrasovka.mos.ru/www/d_2286198157_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http://nekrasovka.mos.ru/information-on-taxes-and-taxation/tax/news/detail/11878903.html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hyperlink" Id="rId27" Target="http://nekrasovka.mos.ru" TargetMode="External" /><Relationship Type="http://schemas.openxmlformats.org/officeDocument/2006/relationships/hyperlink" Id="rId26" Target="http://nekrasovka.mos.ru/information-on-taxes-and-taxation/tax/news/detail/11878903.html" TargetMode="External" /><Relationship Type="http://schemas.openxmlformats.org/officeDocument/2006/relationships/hyperlink" Id="rId22" Target="http://www.lkfl2.nalog.ru/" TargetMode="External" /><Relationship Type="http://schemas.openxmlformats.org/officeDocument/2006/relationships/hyperlink" Id="rId20" Target="http://www.nalog.gov.ru/" TargetMode="External" /><Relationship Type="http://schemas.openxmlformats.org/officeDocument/2006/relationships/hyperlink" Id="rId21" Target="https://lkfl2.nalo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ekrasovka.mos.ru" TargetMode="External" /><Relationship Type="http://schemas.openxmlformats.org/officeDocument/2006/relationships/hyperlink" Id="rId26" Target="http://nekrasovka.mos.ru/information-on-taxes-and-taxation/tax/news/detail/11878903.html" TargetMode="External" /><Relationship Type="http://schemas.openxmlformats.org/officeDocument/2006/relationships/hyperlink" Id="rId22" Target="http://www.lkfl2.nalog.ru/" TargetMode="External" /><Relationship Type="http://schemas.openxmlformats.org/officeDocument/2006/relationships/hyperlink" Id="rId20" Target="http://www.nalog.gov.ru/" TargetMode="External" /><Relationship Type="http://schemas.openxmlformats.org/officeDocument/2006/relationships/hyperlink" Id="rId21" Target="https://lkfl2.nalo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2025-05-30T17:53:45Z</dcterms:created>
  <dcterms:modified xsi:type="dcterms:W3CDTF">2025-05-30T17:53:45Z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