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18f3e0a7ad74a75bfc12ff40d2c55de2c0c17"/>
    <w:p>
      <w:pPr>
        <w:pStyle w:val="Heading3"/>
      </w:pPr>
      <w:r>
        <w:t xml:space="preserve">Дополнительное проведение вебинаров для налогоплательщиков на февраль и март 2023 года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d_2160833695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http://nekrasovka.mos.ru/information-on-taxes-and-taxation/tax/news/detail/11433502.html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433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433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2025-03-07T16:36:52Z</dcterms:created>
  <dcterms:modified xsi:type="dcterms:W3CDTF">2025-03-07T16:36:52Z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