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4328e31e2ef2bb91839dd872ffb125102356c"/>
    <w:p>
      <w:pPr>
        <w:pStyle w:val="Heading3"/>
      </w:pPr>
      <w:r>
        <w:t xml:space="preserve">График вебинаров для налогоплательщиков на январь 2023, проводимых ИФНС №22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Январь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http://nekrasovka.mos.ru/information-on-taxes-and-taxation/tax/news/detail/11357999.html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357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357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2025-03-11T07:47:05Z</dcterms:created>
  <dcterms:modified xsi:type="dcterms:W3CDTF">2025-03-11T07:47:05Z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