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ca0a3a506cda520af92b1bf1427b97150226d"/>
    <w:p>
      <w:pPr>
        <w:pStyle w:val="Heading3"/>
      </w:pPr>
      <w:r>
        <w:t xml:space="preserve">График проведения вебинаров с налогоплательщиками на 1 квартал 2022 года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prilozhenie_1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http://nekrasovka.mos.ru/information-on-taxes-and-taxation/tax/news/detail/10575628.html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575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575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2025-02-26T13:31:04Z</dcterms:created>
  <dcterms:modified xsi:type="dcterms:W3CDTF">2025-02-26T13:31:04Z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