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2398a249284a351e0201cd5fd0e0c5091199"/>
    <w:p>
      <w:pPr>
        <w:pStyle w:val="Heading3"/>
      </w:pPr>
      <w:r>
        <w:t xml:space="preserve">График проведения онлайн-вебинаров для налогоплательщиков в 4 квартале 2021 года ИФНС России № 21 по г. Москве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http://nekrasovka.mos.ru/information-on-taxes-and-taxation/tax/news/detail/10341757.html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41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41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2024-11-04T18:23:55Z</dcterms:created>
  <dcterms:modified xsi:type="dcterms:W3CDTF">2024-11-04T18:23:55Z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