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a2ea28f76c99b7a8cbb2930fade4812b2985e7"/>
    <w:p>
      <w:pPr>
        <w:pStyle w:val="Heading3"/>
      </w:pPr>
      <w:r>
        <w:t xml:space="preserve">Что делать, если в налоговом уведомлении некорректная информация</w:t>
      </w:r>
    </w:p>
    <w:p>
      <w:pPr>
        <w:pStyle w:val="FirstParagraph"/>
      </w:pPr>
      <w:r>
        <w:t xml:space="preserve">20.10.2021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органы, осуществляющие регистрацию (миграционный учет) физических лиц по месту жительства (месту пребывания), регистрацию актов гражданского состояния физических лиц, органы, осуществляющие государственный кадастровый учет и государственную регистрацию прав на недвижимое имущество,</w:t>
      </w:r>
      <w:r>
        <w:t xml:space="preserve"> </w:t>
      </w:r>
      <w:hyperlink r:id="rId20">
        <w:r>
          <w:rPr>
            <w:rStyle w:val="Hyperlink"/>
          </w:rPr>
          <w:t xml:space="preserve">органы</w:t>
        </w:r>
      </w:hyperlink>
      <w:r>
        <w:t xml:space="preserve">, осуществляющие регистрацию транспортных средств, органы опеки и попечительства, органы (учреждения), уполномоченные совершать нотариальные действия, и нотариусы, органы, осуществляющие выдачу и замену документов, удостоверяющих личность гражданина Российской Федерации на территории Российской Федерации.</w:t>
      </w:r>
    </w:p>
    <w:p>
      <w:pPr>
        <w:pStyle w:val="BodyText"/>
      </w:pPr>
      <w:r>
        <w:t xml:space="preserve">Ответственность за достоверность, полноту и актуальность указанных сведений, используемых в целях налогообложения имущества, несут вышеперечисленные регистрирующие органы. Указанные органы представляют информацию в налоговую службу на основании имеющихся в их информационных ресурсах (реестрах, кадастрах, регистрах и т.п.) сведений.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неактуальная (некорректная) информация об объекте имущества или его владельце (в т.ч. о периоде владения объектом, налоговой базе, адресе),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«Личного кабинета налогоплательщика» - через личный кабинет налогоплательщика;</w:t>
      </w:r>
    </w:p>
    <w:p>
      <w:pPr>
        <w:pStyle w:val="BodyText"/>
      </w:pPr>
      <w:r>
        <w:t xml:space="preserve">2) для иных лиц: посредством личного обращения в любой налоговый орган либо путём направления почтового сообщения,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установленных законодательством оснований для перерасчета налогов и изменения налогового уведомления (направление запроса в регистрирующие органы, проверка информации о наличии налоговой льготы, определение даты начала применения актуальной налоговой базы и т.п.), обработка полученных сведений и внесение необходимых изменений в информационные ресурсы (базы данных, карточки расчетов с бюджетом и т.п.).</w:t>
      </w:r>
    </w:p>
    <w:p>
      <w:pPr>
        <w:pStyle w:val="BodyText"/>
      </w:pPr>
      <w:r>
        <w:t xml:space="preserve">При наличии оснований для перерасчета налога (налогов) и формирования нового налогового уведомления налоговая инспекция не позднее 30 дней (в исключительных случаях указанный срок может быть продлен не более чем на 30 дней): обнулит ранее начисленную сумму налога и пеней; сформирует новое налоговое уведомление с указанием нового срока уплаты налога и направит ответ на обращение (разместит его в Личном кабинете налогоплательщика).</w:t>
      </w:r>
    </w:p>
    <w:p>
      <w:pPr>
        <w:pStyle w:val="BodyText"/>
      </w:pPr>
      <w:r>
        <w:t xml:space="preserve">Дополнительную информацию можно получить по телефону налоговой инспекции или контакт-центра ФНС России: 8 800-222-22-22.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http://nekrasovka.mos.ru/information-on-taxes-and-taxation/tax/news/detail/10339500.html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395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consultantplus://offline/ref=6F8C3403CE59A5220BDB708F4EC1B517ED98CA8C42A3A953BB47467636620EBA398848729E65824AP971J" TargetMode="Externa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03395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2025-03-07T19:11:46Z</dcterms:created>
  <dcterms:modified xsi:type="dcterms:W3CDTF">2025-03-07T19:11:46Z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