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34d3fe13167a01117507abc820afebb4e56bc9"/>
    <w:p>
      <w:pPr>
        <w:pStyle w:val="Heading3"/>
      </w:pPr>
      <w:r>
        <w:t xml:space="preserve">В Управлении расскажут о новых реквизитах для уплаты налогов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25.10.2021 года с 15:00 в УФНС России по г. Москве проведет вебинар по теме «Как правильно заполнить платёжное поручение с 1 октября 2021 года».</w:t>
      </w:r>
    </w:p>
    <w:p>
      <w:pPr>
        <w:pStyle w:val="BodyText"/>
      </w:pPr>
      <w:r>
        <w:t xml:space="preserve">Вебинар проведет начальник отдела учета и отчетности УФНС России по г. Москве</w:t>
      </w:r>
      <w:r>
        <w:t xml:space="preserve"> </w:t>
      </w:r>
      <w:r>
        <w:rPr>
          <w:bCs/>
          <w:b/>
        </w:rPr>
        <w:t xml:space="preserve">М.В. Дорофеева</w:t>
      </w:r>
      <w:r>
        <w:t xml:space="preserve">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Правильность заполнения полей п/п на перечисление платежей в бюджет и указания в них реквизитов для уплаты налогов.</w:t>
      </w:r>
    </w:p>
    <w:p>
      <w:pPr>
        <w:pStyle w:val="BodyText"/>
      </w:pPr>
      <w:r>
        <w:t xml:space="preserve">- Порядок оплаты налогов третьими лицами.</w:t>
      </w:r>
    </w:p>
    <w:p>
      <w:pPr>
        <w:pStyle w:val="BodyText"/>
      </w:pPr>
      <w:r>
        <w:t xml:space="preserve">- Способы оплаты налогов физическими лицами.</w:t>
      </w:r>
    </w:p>
    <w:p>
      <w:pPr>
        <w:pStyle w:val="BodyText"/>
      </w:pPr>
      <w:r>
        <w:t xml:space="preserve">- Ошибки при заполнении платежных документов</w:t>
      </w:r>
    </w:p>
    <w:p>
      <w:pPr>
        <w:pStyle w:val="BodyText"/>
      </w:pPr>
      <w:r>
        <w:t xml:space="preserve">До 20 октября можно направить вопросы на электронную почту </w:t>
      </w:r>
      <w:hyperlink r:id="rId20">
        <w:r>
          <w:rPr>
            <w:rStyle w:val="Hyperlink"/>
          </w:rPr>
          <w:t xml:space="preserve">seminar.r7700@nalog.ru</w:t>
        </w:r>
      </w:hyperlink>
      <w:r>
        <w:t xml:space="preserve">.</w:t>
      </w:r>
    </w:p>
    <w:p>
      <w:pPr>
        <w:pStyle w:val="BodyText"/>
      </w:pPr>
      <w:r>
        <w:t xml:space="preserve">Регистрация на вебинар открыта по ссылке: </w:t>
      </w:r>
      <w:hyperlink r:id="rId21">
        <w:r>
          <w:rPr>
            <w:rStyle w:val="Hyperlink"/>
          </w:rPr>
          <w:t xml:space="preserve">http://b10031.vr.mirapolis.ru/mira/s/ba2rgC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http://nekrasovka.mos.ru/information-on-taxes-and-taxation/tax/news/detail/10339470.html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10031.vr.mirapolis.ru/mira/s/ba2rgC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0339470.html" TargetMode="External" /><Relationship Type="http://schemas.openxmlformats.org/officeDocument/2006/relationships/hyperlink" Id="rId20" Target="seminar.r7700@nalo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10031.vr.mirapolis.ru/mira/s/ba2rgC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0339470.html" TargetMode="External" /><Relationship Type="http://schemas.openxmlformats.org/officeDocument/2006/relationships/hyperlink" Id="rId20" Target="seminar.r7700@nalo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2025-03-07T18:09:28Z</dcterms:created>
  <dcterms:modified xsi:type="dcterms:W3CDTF">2025-03-07T18:09:28Z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