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e867c4ab628d21883a62f8cca24c603ff7980"/>
    <w:p>
      <w:pPr>
        <w:pStyle w:val="Heading3"/>
      </w:pPr>
      <w:r>
        <w:t xml:space="preserve">Проведение «горячей линии» по вопросу профилактики природно-очаговых инфекционных заболеваний с 05.03.2025 года по 19.03.2025 года.</w:t>
      </w:r>
    </w:p>
    <w:p>
      <w:pPr>
        <w:pStyle w:val="FirstParagraph"/>
      </w:pPr>
      <w:r>
        <w:t xml:space="preserve">07.03.2025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Юго-Восточном административном округе города Москвы информирует жителей округа о проведении в период с 05.03.2025 года по 19.03.2025 года года «горячей линии» по вопросу профилактики природно-очаговых инфекционных заболеваний. </w:t>
      </w:r>
    </w:p>
    <w:p>
      <w:pPr>
        <w:pStyle w:val="BodyText"/>
      </w:pPr>
      <w:r>
        <w:t xml:space="preserve">Специалисты территориального отдела смогут дать консультации по телефону: 8-495-379-10-32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http://nekrasovka.mos.ru/directions-of-activity/the-consumer-market/the-cps/detail/12844381.html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844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844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2025-03-07T06:45:21Z</dcterms:created>
  <dcterms:modified xsi:type="dcterms:W3CDTF">2025-03-07T06:45:21Z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