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как-сохранить-здоровье-зимой"/>
    <w:p>
      <w:pPr>
        <w:pStyle w:val="Heading3"/>
      </w:pPr>
      <w:r>
        <w:t xml:space="preserve">Как сохранить здоровье зимой</w:t>
      </w:r>
    </w:p>
    <w:p>
      <w:pPr>
        <w:pStyle w:val="FirstParagraph"/>
      </w:pPr>
      <w:r>
        <w:t xml:space="preserve">07.02.2025</w:t>
      </w:r>
    </w:p>
    <w:p>
      <w:pPr>
        <w:pStyle w:val="BodyText"/>
      </w:pPr>
      <w:r>
        <w:drawing>
          <wp:inline>
            <wp:extent cx="5334000" cy="37699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SwwjW7hlpx4oleLWWc404vmFWZDzIZ6hd2pU8jPJ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http://nekrasovka.mos.ru/directions-of-activity/the-consumer-market/the-cps/detail/12797023.html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797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directions-of-activity/the-consumer-market/the-cps/detail/12797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2025-02-07T07:31:14Z</dcterms:created>
  <dcterms:modified xsi:type="dcterms:W3CDTF">2025-02-07T07:31:14Z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