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8a29a1b60144241ff2126f826a532797329f3"/>
    <w:p>
      <w:pPr>
        <w:pStyle w:val="Heading3"/>
      </w:pPr>
      <w:r>
        <w:t xml:space="preserve">Роспотребнадзор обращает внимание граждан на необходимость профилактики заболеваний, связанных с употреблением некачественной пищи.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t xml:space="preserve">С продуктами питания могут передаваться возбудители сальмонеллезов, кампилобактериозов, иерсиниозов, дизентерии, норовирусной и ротавирусной инфекций, вирусного гепатит А и других болезней, кроме того большой удельный вес составляют пищевые токсикоинфекции – когда в продуктах или блюдах накапливаются токсины различных микроорганизмов.</w:t>
      </w:r>
    </w:p>
    <w:p>
      <w:pPr>
        <w:pStyle w:val="BodyText"/>
      </w:pPr>
      <w:r>
        <w:t xml:space="preserve">Причинами пищевых отравлений и инфекционных болезней, передающихся с пищей, являются нарушения технологии приготовления блюд, их неправильное хранение, нарушение сроков годности сырья и готовых блюд, нарушение правил личной гигиены поварами и кондитерами.</w:t>
      </w:r>
    </w:p>
    <w:p>
      <w:pPr>
        <w:pStyle w:val="BodyText"/>
      </w:pPr>
      <w:r>
        <w:t xml:space="preserve">Наиболее опасными продуктами питания для возникновения кишечных инфекции являются многокомпонентные салаты (в первую очередь заправленные майонезом и сметаной), кондитерские изделия с кремом, шаурма, изделия из рубленного мяса (котлеты, рулеты, паштеты), студень и др. На поверхности плохо промытых фруктов и овощей могут оставаться возбудители инфекционных болезней, в частности вирусных инфекций.</w:t>
      </w:r>
    </w:p>
    <w:p>
      <w:pPr>
        <w:pStyle w:val="BodyText"/>
      </w:pPr>
      <w:r>
        <w:t xml:space="preserve">Чтобы не заболеть, рекомендуется салаты, изделия из рубленного мяса, студень, заливное готовить в домашних условиях и в небольшом количестве, чтобы не хранить остатки блюд более суток. Если вы все-таки приобретаете готовую пищу в магазине, обратите внимание на время изготовления продукта и срок его реализации. Полуфабрикаты, изделия из мяса обязательно подвергайте повторной термической обработке. Пирожные, торты с кремом необходимо хранить в холодильнике и не забывать о том, что это скоропортящиеся продукты.</w:t>
      </w:r>
    </w:p>
    <w:p>
      <w:pPr>
        <w:pStyle w:val="BodyText"/>
      </w:pPr>
      <w:r>
        <w:t xml:space="preserve">Во время приготовления пищи в домашних условиях, необходимо соблюдать ряд правил: тщательно мыть руки перед началом приготовления пищи и после контакта с сырой продукцией, использовать отдельные разделочные доски и ножи – для «сырого» и «готового», тщательно промывать (с обработкой кипятком) зелень, овощи и фрукты, не готовить заблаговременно (более суток) рубленное мясо, в холодильнике стараться не помещать на одну полку готовые блюда и сырое мясо и рыбу.</w:t>
      </w:r>
    </w:p>
    <w:p>
      <w:pPr>
        <w:pStyle w:val="BodyText"/>
      </w:pPr>
      <w:r>
        <w:t xml:space="preserve">Если вы чувствуете себя не здоровым (особенно при наличии расстройства стула, тошноты, боли в животе) ни в коем случае не занимайтесь приготовлением пищи для семьи и гостей!</w:t>
      </w:r>
    </w:p>
    <w:p>
      <w:pPr>
        <w:pStyle w:val="BodyText"/>
      </w:pPr>
      <w:r>
        <w:t xml:space="preserve">В случае заболевания немедленно обращайтесь за медицинской помощью.</w:t>
      </w:r>
    </w:p>
    <w:p>
      <w:pPr>
        <w:pStyle w:val="BodyText"/>
      </w:pPr>
      <w:r>
        <w:t xml:space="preserve">В случае обнаружения некачественного продукта потребитель вправе направить в территориальный отдел обращение, которое будет рассмотрено в соответствии с требованиями Федерального закона от 2 мая 2006 г. № 59-ФЗ «О порядке рассмотрения обращений граждан Российской Федерации». Направить обращение в адрес территориального отдела можно:</w:t>
      </w:r>
    </w:p>
    <w:p>
      <w:pPr>
        <w:pStyle w:val="BodyText"/>
      </w:pPr>
      <w:r>
        <w:t xml:space="preserve">-в форме электронного документа через форму «Прием обращения граждан» на сайте http://77/rospotrebnadzor.ru</w:t>
      </w:r>
    </w:p>
    <w:p>
      <w:pPr>
        <w:pStyle w:val="BodyText"/>
      </w:pPr>
      <w:r>
        <w:t xml:space="preserve">-на почтовый адрес: 109117, г. Москвы, Волгоградский проспект, д. 113, корп.5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http://nekrasovka.mos.ru/directions-of-activity/the-consumer-market/the-cps/detail/12086331.html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086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086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2025-02-01T21:21:58Z</dcterms:created>
  <dcterms:modified xsi:type="dcterms:W3CDTF">2025-02-01T21:21:58Z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