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e48b9fbd21923aa86fd69a86092d9708a588ab"/>
    <w:p>
      <w:pPr>
        <w:pStyle w:val="Heading3"/>
      </w:pPr>
      <w:r>
        <w:t xml:space="preserve">В лаборатории газового хозяйства Москвы разрабатывается уникальная экспресс-методика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Накануне в Московском городском Центре АО «МОСГАЗ» распломбировали ячейки, где в специальных растворах на протяжении пяти лет выдерживали образцы трубной стали. Воздействие на образцы в ячейках максимально приближено к условиям эксплуатации газопроводов в Московском регионе.</w:t>
      </w:r>
    </w:p>
    <w:p>
      <w:pPr>
        <w:pStyle w:val="BodyText"/>
      </w:pPr>
      <w:r>
        <w:t xml:space="preserve">В ближайшую неделю извлеченные образцы пройдут структурный анализ, а затем их проверят на прочность в лаборатории разрушающего контроля на базе Московского городского Центра МОСГАЗа. Это позволит оценить влияние характерной для Москвы среды на коррозионные процессы в стальных газопроводах.</w:t>
      </w:r>
    </w:p>
    <w:p>
      <w:pPr>
        <w:pStyle w:val="BodyText"/>
      </w:pPr>
      <w:r>
        <w:t xml:space="preserve">Как отмечают специалисты Центра, результаты исследования лягут в основу экспресс-методики оценки ресурса газопровода, что позволит повысить надежность газовых сетей столичного мегаполиса.</w:t>
      </w:r>
    </w:p>
    <w:p>
      <w:pPr>
        <w:pStyle w:val="BodyText"/>
      </w:pPr>
      <w:r>
        <w:t xml:space="preserve">Напомним, что в этом году Московский городской центр по исследованию физико-механических свойств конструкционных материалов (МГЦ) отмечает юбилей — десять лет со дня основания. За эти годы центр провел более полутора тысяч исследований, которые по сей день успешно используются в деятельности МОСГАЗа. Кроме того, МГЦ проводит исследования в рамках ежемесячного подтверждения квалификации сварщиков АО «МОСГАЗ». По этому направлению было проверено более пятнадцати тысяч контрольных сварных соединений стальных газопроводов и более четырех тысяч контрольных сварных соединений полиэтиленовых газопроводов с последующей выдачей заключений о возможности допуска сварщиков к производству работ.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IMG_8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IMG_85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IMG_029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IMG_025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http://nekrasovka.mos.ru/directions-of-activity/mosgaz/detail/9307159.html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directions-of-activity/mosgaz/detail/930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directions-of-activity/mosgaz/detail/930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2025-02-22T05:32:15Z</dcterms:created>
  <dcterms:modified xsi:type="dcterms:W3CDTF">2025-02-22T05:32:15Z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