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0dca61a7108e921b15c947540c83618d73ea17"/>
    <w:p>
      <w:pPr>
        <w:pStyle w:val="Heading3"/>
      </w:pPr>
      <w:r>
        <w:t xml:space="preserve">Участок у границ парка «Филатов луг» благоустроят в рамках реализации масштабного проекта комплексной жилой застройки комфорт-класса «Первый Московский»</w:t>
      </w:r>
    </w:p>
    <w:p>
      <w:pPr>
        <w:pStyle w:val="FirstParagraph"/>
      </w:pPr>
      <w:r>
        <w:t xml:space="preserve">18.07.2024</w:t>
      </w:r>
    </w:p>
    <w:p>
      <w:pPr>
        <w:pStyle w:val="BodyText"/>
      </w:pPr>
      <w:r>
        <w:t xml:space="preserve">Он будет открыт к посещению для всех желающих. Сейчас девелопер проекта – Инвестиционная группа «АБСОЛЮТ» – приступает к подготовке площадки для 3 и 4 корпусов 9-й фазы.</w:t>
      </w:r>
    </w:p>
    <w:p>
      <w:pPr>
        <w:pStyle w:val="BodyText"/>
      </w:pPr>
      <w:r>
        <w:rPr>
          <w:iCs/>
          <w:i/>
        </w:rPr>
        <w:t xml:space="preserve">«В благоустройстве особое внимание уделено разнообразию досуга для жителей всех возрастов и озеленению территории. Предусмотрены зоны как для активного времяпрепровождения, так и для спокойного отдыха. Для детей будут установлены игровые площадки из экологичных материалов</w:t>
      </w:r>
      <w:r>
        <w:t xml:space="preserve">», –</w:t>
      </w:r>
      <w:r>
        <w:t xml:space="preserve"> </w:t>
      </w:r>
      <w:hyperlink r:id="rId20">
        <w:r>
          <w:rPr>
            <w:rStyle w:val="Hyperlink"/>
          </w:rPr>
          <w:t xml:space="preserve">рассказал</w:t>
        </w:r>
      </w:hyperlink>
      <w:r>
        <w:t xml:space="preserve"> </w:t>
      </w:r>
      <w:r>
        <w:t xml:space="preserve">главный архитектор Москвы, первый заместитель председателя Комитета по архитектуре и градостроительству, входящего в Комплекс градостроительной политики и строительства столицы,</w:t>
      </w:r>
      <w:r>
        <w:t xml:space="preserve"> </w:t>
      </w:r>
      <w:r>
        <w:rPr>
          <w:bCs/>
          <w:b/>
        </w:rPr>
        <w:t xml:space="preserve">Сергей Кузнецов.</w:t>
      </w:r>
    </w:p>
    <w:p>
      <w:pPr>
        <w:pStyle w:val="BodyText"/>
      </w:pPr>
      <w:r>
        <w:t xml:space="preserve">В 19-этажном 3 корпусе запроектировано 762 квартиры жилой площадью почти 39 тысяч квадратных метров. Он будет состоять из трех секций, объединенных общим стилобатом на уровне первого этажа, где разместятся коммерческие помещения. Корпус 4 расположен на одной линии с корпусом 3 и поддерживает единую высотность ансамбля 9-й фазы. В доме, состоящем из двух секций, запланировано 334 квартиры жилой площадью 18 тысяч квадратных метров.</w:t>
      </w:r>
    </w:p>
    <w:p>
      <w:pPr>
        <w:pStyle w:val="BodyText"/>
      </w:pPr>
      <w:r>
        <w:t xml:space="preserve">Завершить строительство жилых домов планируется в четвертом квартале 2026 года. При их архитектурном моделировании выбор был сделан в пользу конфигурации секций в форме литеры «Е», что позволило увеличить число видовых квартир. При разработке концепции благоустройства акцент делался на приватности разнообразных зон.</w:t>
      </w:r>
    </w:p>
    <w:p>
      <w:pPr>
        <w:pStyle w:val="BodyText"/>
      </w:pPr>
      <w:r>
        <w:t xml:space="preserve">Дворы с ландшафтным дизайном становятся органичным продолжением парка «Филатов луг». Особое внимание уделено дизайну игровых площадок: у каждого корпуса их будет по две. Их оборудуют песочницами и разнообразными элементами, комплексами, развивающими моторику, баланс и физическую силу детей.</w:t>
      </w:r>
    </w:p>
    <w:p>
      <w:pPr>
        <w:pStyle w:val="BodyText"/>
      </w:pPr>
      <w:r>
        <w:t xml:space="preserve">Для взрослых рядом оборудуют комфортные точки спокойного отдыха со скамейками, лежаками, качелями и шахматными столами, теневыми навесами и перголами. Рядом также обустроят площадку для воркаута и точки активного отдыха. Для мощения игровых и спортивных зон будет использовано покрытие из резиновой крошки разных оттенков, а для тротуаров – несколько видов плитки и древесная кора.</w:t>
      </w:r>
    </w:p>
    <w:p>
      <w:pPr>
        <w:pStyle w:val="BodyText"/>
      </w:pPr>
      <w:r>
        <w:t xml:space="preserve">Для озеленения дворов подобраны вечнозеленые сосны и деревья с яркой листвой: клены, белый дерен, розовые яблони и желтые форзиции. Живые изгороди и кустарники формируют приятный вид на дворы из входных групп корпусов и скрывают детские площадки от прогулочных маршрутов.</w:t>
      </w:r>
    </w:p>
    <w:p>
      <w:pPr>
        <w:pStyle w:val="BodyText"/>
      </w:pPr>
      <w:r>
        <w:t xml:space="preserve">Всего на участке 9-й фазы строительства будут располагаться четыре жилых дома и детский сад в центральной части. На минус первых и жилых этажах корпусов предусмотрены кладовые помещения с доступом на лифте и велопарковки. В корпусах 1 и 2 ведутся монолитные работы, кладка внутренних стен и перегородок в квартирах.</w:t>
      </w:r>
    </w:p>
    <w:p>
      <w:pPr>
        <w:pStyle w:val="BodyText"/>
      </w:pPr>
      <w:r>
        <w:rPr>
          <w:iCs/>
          <w:i/>
        </w:rPr>
        <w:t xml:space="preserve">«Весь цикл строительства двух корпусов проходит под надзором Комитета. Извещение о старте работ на площадке поступило от застройщика в январе текущего года. С этого момента инспекторы провели две выездные проверки, в ходе которых оценивали соответствие качества работ и применяемых материалов требованиям проектной документации»</w:t>
      </w:r>
      <w:r>
        <w:t xml:space="preserve">, – отметил председатель Мосгосстройнадзора</w:t>
      </w:r>
      <w:r>
        <w:t xml:space="preserve"> </w:t>
      </w:r>
      <w:r>
        <w:rPr>
          <w:bCs/>
          <w:b/>
        </w:rPr>
        <w:t xml:space="preserve">Антон Слободчиков.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http://nekrasovka.mos.ru/directions-of-activity/construction/press-sluzhba-moskomarkhitektury/detail/12482983.html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83.html" TargetMode="External" /><Relationship Type="http://schemas.openxmlformats.org/officeDocument/2006/relationships/hyperlink" Id="rId20" Target="https://stroi.mos.ru/press_releases/tierritoriiu-vozlie-parka-filatov-lugh-blaghoustroiat-v-ramkakh-stroitiel-stva-dvukh-zhilykh-korpusov-v-tinao?h=6963bf2a0156c35370528121b7b1a7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directions-of-activity/construction/press-sluzhba-moskomarkhitektury/detail/12482983.html" TargetMode="External" /><Relationship Type="http://schemas.openxmlformats.org/officeDocument/2006/relationships/hyperlink" Id="rId20" Target="https://stroi.mos.ru/press_releases/tierritoriiu-vozlie-parka-filatov-lugh-blaghoustroiat-v-ramkakh-stroitiel-stva-dvukh-zhilykh-korpusov-v-tinao?h=6963bf2a0156c35370528121b7b1a7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2025-08-02T21:08:51Z</dcterms:created>
  <dcterms:modified xsi:type="dcterms:W3CDTF">2025-08-02T21:08:51Z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