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052a680241eda7c025caa65e205f4f93238ed"/>
    <w:p>
      <w:pPr>
        <w:pStyle w:val="Heading3"/>
      </w:pPr>
      <w:r>
        <w:t xml:space="preserve">Фасады шести строящихся домов на улице Озерная готовы более чем на 70%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Об этом рассказал главный архитектор Москвы, первый заместитель председателя столичного Комитета по архитектуре и градостроительству (Москомархитектура), входящего в Комплекс градостроительной политики и строительства города Москвы,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Шесть корпусов с жилой площадью 110,6 тысячи квадратных метров сдадут до конца третьего квартала 2025 года.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«Рисунок фасадов жилого комплекса, который образуется за счет использования разных материалов, напоминает береговую линию рек и озер. Это дает отсылку к названию улицы, где строится объект. В отделке используются несколько видов материалов, чтобы создать трехмерный эффект. Основная декоративная облицовка будет выполнена из алюминиевых кассет медных и светло-серых оттенков, а также из клинкерного кирпича природного оттенка у самого низкого из корпусов»,</w:t>
      </w:r>
      <w:r>
        <w:t xml:space="preserve"> </w:t>
      </w:r>
      <w:r>
        <w:t xml:space="preserve">‒ сообщил Сергей Кузнецов.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на прилегающей территории появится благоустроенная площадь с сухим фонтаном, вдоль реки Очаковка будет обустроена набережная длиной 200 метров. Работы по благоустройству планируется начать в третьем квартале этого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Строящиеся корпуса входят в состав проекта Level Мичуринский по адресу: ул. Озерная, вл. 7. Архитектурные решения разработаны бюро «Спич».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http://nekrasovka.mos.ru/directions-of-activity/construction/press-sluzhba-moskomarkhitektury/detail/12413878.html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3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construction/press-sluzhba-moskomarkhitektury/detail/12413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2025-03-11T05:26:22Z</dcterms:created>
  <dcterms:modified xsi:type="dcterms:W3CDTF">2025-03-11T05:26:22Z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