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760be8090a67185fcf3f908747d3a10a329ce"/>
    <w:p>
      <w:pPr>
        <w:pStyle w:val="Heading3"/>
      </w:pPr>
      <w:r>
        <w:t xml:space="preserve">Москомархитектура согласовала проект нового жилого комплекса «Огни-3» в Раменках. Он будет иметь динамичный и современный облик за счет декоративных пилонов и выступающих объемов.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Об этом рассказал 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Архитектурное решение жилого комплекса представляет собой гармоничное сочетание нейтральных серых и белых тонов, создающих минималистичный стильный облик. Фасады оформят графическим рисунком, который придаст зданию динамику и индивидуальность. Ранее Москомархитектура выдала свидетельство об утверждении архитектурно-градостроительного облика на данный проект»,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металлические корзины для кондиционеров будут интегрированы в общий дизайн. Они выступают в роли декоративных элементов, придавая корпусам дополнительный акцент и функциональность. В качестве основного облицовочного материала выбрали керамогранит. Концепцию фасадов разработала компания Marks Group.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секции построят по адресу: улица Лобачевского, земельный участок 120А/1. Их соединят двухуровневым подземным паркингом, на кровле которого сделают зону отдыха. Девелопер проекта – «Донстрой».</w:t>
      </w:r>
    </w:p>
    <w:p>
      <w:pPr>
        <w:pStyle w:val="BodyText"/>
      </w:pPr>
      <w:r>
        <w:drawing>
          <wp:inline>
            <wp:extent cx="5334000" cy="5343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буклет_Страница_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3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http://nekrasovka.mos.ru/directions-of-activity/construction/press-sluzhba-moskomarkhitektury/detail/12410160.html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10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10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2025-03-17T22:23:47Z</dcterms:created>
  <dcterms:modified xsi:type="dcterms:W3CDTF">2025-03-17T22:23:47Z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